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0C3A" w:rsidRDefault="0009778B" w:rsidP="008F0C3A">
      <w:pPr>
        <w:pStyle w:val="Title"/>
        <w:jc w:val="left"/>
        <w:rPr>
          <w:lang w:val="en-US"/>
        </w:rPr>
        <w:pPrChange w:id="0" w:author="Joyce" w:date="2013-05-25T10:06:00Z">
          <w:pPr>
            <w:pStyle w:val="Title"/>
          </w:pPr>
        </w:pPrChange>
      </w:pPr>
      <w:r w:rsidRPr="008F0C3A">
        <w:rPr>
          <w:lang w:val="en-US"/>
        </w:rPr>
        <w:t>Survey indicates that alcohol ban could cost Bali’s tourism industry billions.</w:t>
      </w:r>
    </w:p>
    <w:p w:rsidR="00000000" w:rsidRDefault="0009778B">
      <w:pPr>
        <w:rPr>
          <w:lang w:val="en-US"/>
        </w:rPr>
      </w:pPr>
      <w:r>
        <w:rPr>
          <w:lang w:val="en-US"/>
        </w:rPr>
        <w:t xml:space="preserve">A ban of alcohol in Indonesia is on the Indonesian parliament’s legislative agenda </w:t>
      </w:r>
      <w:r>
        <w:rPr>
          <w:lang w:val="en-US"/>
        </w:rPr>
        <w:t>for</w:t>
      </w:r>
      <w:r>
        <w:rPr>
          <w:lang w:val="en-US"/>
        </w:rPr>
        <w:t xml:space="preserve"> 2013. A survey conducted by Vilondo Bali villas indicates that an alcohol ban could impa</w:t>
      </w:r>
      <w:r>
        <w:rPr>
          <w:lang w:val="en-US"/>
        </w:rPr>
        <w:t>ct</w:t>
      </w:r>
      <w:r>
        <w:rPr>
          <w:lang w:val="en-US"/>
        </w:rPr>
        <w:t xml:space="preserve"> the level of</w:t>
      </w:r>
      <w:r>
        <w:rPr>
          <w:lang w:val="en-US"/>
        </w:rPr>
        <w:t xml:space="preserve"> tourism in Bali</w:t>
      </w:r>
      <w:r>
        <w:rPr>
          <w:lang w:val="en-US"/>
        </w:rPr>
        <w:t xml:space="preserve"> quite</w:t>
      </w:r>
      <w:r>
        <w:rPr>
          <w:lang w:val="en-US"/>
        </w:rPr>
        <w:t xml:space="preserve"> dramatically. A conservative estimate is that Bali will miss out on a billion USD in spending by tourists </w:t>
      </w:r>
      <w:r>
        <w:rPr>
          <w:lang w:val="en-US"/>
        </w:rPr>
        <w:t>each</w:t>
      </w:r>
      <w:r>
        <w:rPr>
          <w:lang w:val="en-US"/>
        </w:rPr>
        <w:t xml:space="preserve"> year.</w:t>
      </w:r>
    </w:p>
    <w:p w:rsidR="00000000" w:rsidRDefault="0009778B">
      <w:pPr>
        <w:rPr>
          <w:rFonts w:ascii="Cambria" w:eastAsia="Times New Roman" w:hAnsi="Cambria" w:cs="Times New Roman"/>
          <w:b/>
          <w:bCs/>
          <w:color w:val="FFFFFF"/>
          <w:sz w:val="24"/>
          <w:szCs w:val="24"/>
          <w:lang w:val="en-US"/>
        </w:rPr>
      </w:pPr>
      <w:r>
        <w:rPr>
          <w:lang w:val="en-US"/>
        </w:rPr>
        <w:t xml:space="preserve">A staggering </w:t>
      </w:r>
      <w:r>
        <w:rPr>
          <w:lang w:val="en-US"/>
        </w:rPr>
        <w:t xml:space="preserve">41% percent of the participants in the survey answered that they </w:t>
      </w:r>
      <w:r>
        <w:rPr>
          <w:i/>
          <w:lang w:val="en-US"/>
        </w:rPr>
        <w:t xml:space="preserve">would not spend their </w:t>
      </w:r>
      <w:r>
        <w:rPr>
          <w:i/>
          <w:lang w:val="en-US"/>
        </w:rPr>
        <w:t>holiday in Bali</w:t>
      </w:r>
      <w:r>
        <w:rPr>
          <w:lang w:val="en-US"/>
        </w:rPr>
        <w:t xml:space="preserve"> if alcohol was to be</w:t>
      </w:r>
      <w:r>
        <w:rPr>
          <w:lang w:val="en-US"/>
        </w:rPr>
        <w:t xml:space="preserve"> permanently</w:t>
      </w:r>
      <w:r>
        <w:rPr>
          <w:lang w:val="en-US"/>
        </w:rPr>
        <w:t xml:space="preserve"> banned. Further</w:t>
      </w:r>
      <w:r>
        <w:rPr>
          <w:lang w:val="en-US"/>
        </w:rPr>
        <w:t>more,</w:t>
      </w:r>
      <w:r>
        <w:rPr>
          <w:lang w:val="en-US"/>
        </w:rPr>
        <w:t xml:space="preserve"> 27% said they would </w:t>
      </w:r>
      <w:r>
        <w:rPr>
          <w:i/>
          <w:lang w:val="en-US"/>
        </w:rPr>
        <w:t>be less likely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to spend their holiday in Bali </w:t>
      </w:r>
      <w:r>
        <w:rPr>
          <w:lang w:val="en-US"/>
        </w:rPr>
        <w:t>if a ban was enforced</w:t>
      </w:r>
      <w:r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Cumulatively, these figures show that</w:t>
      </w:r>
      <w:r>
        <w:rPr>
          <w:lang w:val="en-US"/>
        </w:rPr>
        <w:t xml:space="preserve"> more than 2/3 of the people answering the survey </w:t>
      </w:r>
      <w:r>
        <w:rPr>
          <w:lang w:val="en-US"/>
        </w:rPr>
        <w:t>responded</w:t>
      </w:r>
      <w:r>
        <w:rPr>
          <w:lang w:val="en-US"/>
        </w:rPr>
        <w:t xml:space="preserve"> negatively to an alcohol ban.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9"/>
        <w:gridCol w:w="1129"/>
        <w:gridCol w:w="1542"/>
      </w:tblGrid>
      <w:tr w:rsidR="00000000" w:rsidTr="001A78B9">
        <w:trPr>
          <w:trHeight w:val="370"/>
        </w:trPr>
        <w:tc>
          <w:tcPr>
            <w:tcW w:w="7009" w:type="dxa"/>
            <w:shd w:val="clear" w:color="auto" w:fill="0072D4"/>
            <w:vAlign w:val="bottom"/>
          </w:tcPr>
          <w:p w:rsidR="00000000" w:rsidRDefault="0009778B">
            <w:pPr>
              <w:spacing w:after="0" w:line="1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It has been proposed to ban alcohol in Indonesia. What would a ban of alcohol in Bali mean to you? </w:t>
            </w:r>
          </w:p>
        </w:tc>
        <w:tc>
          <w:tcPr>
            <w:tcW w:w="1129" w:type="dxa"/>
            <w:shd w:val="clear" w:color="auto" w:fill="0072D4"/>
            <w:vAlign w:val="bottom"/>
          </w:tcPr>
          <w:p w:rsidR="00000000" w:rsidRDefault="0009778B">
            <w:pPr>
              <w:spacing w:after="0" w:line="100" w:lineRule="atLeast"/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  <w:tc>
          <w:tcPr>
            <w:tcW w:w="1542" w:type="dxa"/>
            <w:shd w:val="clear" w:color="auto" w:fill="0072D4"/>
            <w:vAlign w:val="bottom"/>
          </w:tcPr>
          <w:p w:rsidR="00000000" w:rsidRDefault="0009778B">
            <w:pPr>
              <w:spacing w:after="0" w:line="100" w:lineRule="atLeast"/>
              <w:rPr>
                <w:rFonts w:eastAsia="Times New Roman" w:cs="Times New Roman"/>
                <w:lang w:val="en-US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en-US"/>
              </w:rPr>
              <w:t> </w:t>
            </w:r>
          </w:p>
        </w:tc>
      </w:tr>
      <w:tr w:rsidR="00000000" w:rsidTr="001A78B9">
        <w:trPr>
          <w:trHeight w:val="370"/>
        </w:trPr>
        <w:tc>
          <w:tcPr>
            <w:tcW w:w="7009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It would not mean anything to me</w:t>
            </w:r>
          </w:p>
        </w:tc>
        <w:tc>
          <w:tcPr>
            <w:tcW w:w="1129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</w:t>
            </w:r>
          </w:p>
        </w:tc>
        <w:tc>
          <w:tcPr>
            <w:tcW w:w="1542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22.40%</w:t>
            </w:r>
          </w:p>
        </w:tc>
      </w:tr>
      <w:tr w:rsidR="00000000" w:rsidTr="001A78B9">
        <w:trPr>
          <w:trHeight w:val="370"/>
        </w:trPr>
        <w:tc>
          <w:tcPr>
            <w:tcW w:w="7009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 would be more likely to spend my holiday in Bali</w:t>
            </w:r>
          </w:p>
        </w:tc>
        <w:tc>
          <w:tcPr>
            <w:tcW w:w="1129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1542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9.80</w:t>
            </w:r>
            <w:r>
              <w:rPr>
                <w:rFonts w:eastAsia="Times New Roman" w:cs="Times New Roman"/>
              </w:rPr>
              <w:t>%</w:t>
            </w:r>
          </w:p>
        </w:tc>
      </w:tr>
      <w:tr w:rsidR="00000000" w:rsidTr="001A78B9">
        <w:trPr>
          <w:trHeight w:val="370"/>
        </w:trPr>
        <w:tc>
          <w:tcPr>
            <w:tcW w:w="7009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 would be less likely to spend my holiday in Bali</w:t>
            </w:r>
          </w:p>
        </w:tc>
        <w:tc>
          <w:tcPr>
            <w:tcW w:w="1129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84</w:t>
            </w:r>
          </w:p>
        </w:tc>
        <w:tc>
          <w:tcPr>
            <w:tcW w:w="1542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26.50%</w:t>
            </w:r>
          </w:p>
        </w:tc>
      </w:tr>
      <w:tr w:rsidR="00000000" w:rsidRPr="00E32700" w:rsidTr="001A78B9">
        <w:trPr>
          <w:trHeight w:val="370"/>
        </w:trPr>
        <w:tc>
          <w:tcPr>
            <w:tcW w:w="7009" w:type="dxa"/>
            <w:tcBorders>
              <w:bottom w:val="single" w:sz="4" w:space="0" w:color="C0C0C0"/>
            </w:tcBorders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t>I would not spend my holiday in Bali</w:t>
            </w:r>
          </w:p>
        </w:tc>
        <w:tc>
          <w:tcPr>
            <w:tcW w:w="1129" w:type="dxa"/>
            <w:tcBorders>
              <w:bottom w:val="single" w:sz="4" w:space="0" w:color="C0C0C0"/>
            </w:tcBorders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131</w:t>
            </w:r>
          </w:p>
        </w:tc>
        <w:tc>
          <w:tcPr>
            <w:tcW w:w="1542" w:type="dxa"/>
            <w:tcBorders>
              <w:bottom w:val="single" w:sz="4" w:space="0" w:color="C0C0C0"/>
            </w:tcBorders>
            <w:shd w:val="clear" w:color="auto" w:fill="F2F2F2"/>
            <w:vAlign w:val="bottom"/>
          </w:tcPr>
          <w:p w:rsidR="00000000" w:rsidRPr="00E32700" w:rsidRDefault="0009778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41.30%</w:t>
            </w:r>
          </w:p>
        </w:tc>
      </w:tr>
      <w:tr w:rsidR="00000000" w:rsidTr="001A78B9">
        <w:trPr>
          <w:trHeight w:val="370"/>
        </w:trPr>
        <w:tc>
          <w:tcPr>
            <w:tcW w:w="7009" w:type="dxa"/>
            <w:shd w:val="clear" w:color="auto" w:fill="F2F2F2"/>
            <w:vAlign w:val="bottom"/>
          </w:tcPr>
          <w:p w:rsidR="00000000" w:rsidRPr="00E32700" w:rsidRDefault="0009778B">
            <w:pPr>
              <w:spacing w:after="0" w:line="100" w:lineRule="atLeast"/>
              <w:rPr>
                <w:rFonts w:eastAsia="Times New Roman" w:cs="Times New Roman"/>
                <w:b/>
                <w:bCs/>
              </w:rPr>
            </w:pPr>
            <w:r w:rsidRPr="00E32700">
              <w:rPr>
                <w:rFonts w:eastAsia="Times New Roman" w:cs="Times New Roman"/>
                <w:b/>
                <w:bCs/>
              </w:rPr>
              <w:t>Total</w:t>
            </w:r>
          </w:p>
        </w:tc>
        <w:tc>
          <w:tcPr>
            <w:tcW w:w="1129" w:type="dxa"/>
            <w:shd w:val="clear" w:color="auto" w:fill="F2F2F2"/>
            <w:vAlign w:val="bottom"/>
          </w:tcPr>
          <w:p w:rsidR="00000000" w:rsidRPr="00E32700" w:rsidRDefault="0009778B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 w:rsidRPr="00E32700">
              <w:rPr>
                <w:rFonts w:eastAsia="Times New Roman" w:cs="Times New Roman"/>
                <w:b/>
                <w:bCs/>
              </w:rPr>
              <w:t>317</w:t>
            </w:r>
          </w:p>
        </w:tc>
        <w:tc>
          <w:tcPr>
            <w:tcW w:w="1542" w:type="dxa"/>
            <w:shd w:val="clear" w:color="auto" w:fill="F2F2F2"/>
            <w:vAlign w:val="bottom"/>
          </w:tcPr>
          <w:p w:rsidR="00000000" w:rsidRDefault="0009778B">
            <w:pPr>
              <w:spacing w:after="0" w:line="100" w:lineRule="atLeast"/>
              <w:jc w:val="center"/>
              <w:rPr>
                <w:lang w:val="en-US"/>
              </w:rPr>
            </w:pPr>
            <w:r w:rsidRPr="00E32700">
              <w:rPr>
                <w:rFonts w:eastAsia="Times New Roman" w:cs="Times New Roman"/>
                <w:b/>
                <w:bCs/>
              </w:rPr>
              <w:t>100%</w:t>
            </w:r>
          </w:p>
        </w:tc>
      </w:tr>
    </w:tbl>
    <w:p w:rsidR="00000000" w:rsidRDefault="0009778B">
      <w:pPr>
        <w:rPr>
          <w:lang w:val="en-US"/>
        </w:rPr>
      </w:pPr>
      <w:bookmarkStart w:id="1" w:name="_GoBack"/>
      <w:bookmarkEnd w:id="1"/>
    </w:p>
    <w:p w:rsidR="00000000" w:rsidRDefault="001A78B9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7F9B9A80" wp14:editId="4D2ECD39">
            <wp:extent cx="6120130" cy="2646410"/>
            <wp:effectExtent l="0" t="0" r="0" b="19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0000" w:rsidRDefault="0009778B">
      <w:pPr>
        <w:rPr>
          <w:lang w:val="en-US"/>
        </w:rPr>
      </w:pPr>
    </w:p>
    <w:p w:rsidR="00000000" w:rsidRDefault="0009778B">
      <w:pPr>
        <w:rPr>
          <w:lang w:val="en-US"/>
        </w:rPr>
      </w:pPr>
    </w:p>
    <w:p w:rsidR="00000000" w:rsidRDefault="0009778B">
      <w:pPr>
        <w:rPr>
          <w:i/>
          <w:lang w:val="en-US"/>
        </w:rPr>
      </w:pPr>
      <w:r>
        <w:rPr>
          <w:i/>
          <w:lang w:val="en-US"/>
        </w:rPr>
        <w:t>“</w:t>
      </w:r>
      <w:r>
        <w:rPr>
          <w:i/>
          <w:lang w:val="en-US"/>
        </w:rPr>
        <w:t>I guess everybody has an intuitive feeling that a ban of alcohol in Bali will have a negative effect on</w:t>
      </w:r>
      <w:r>
        <w:rPr>
          <w:i/>
          <w:lang w:val="en-US"/>
        </w:rPr>
        <w:t xml:space="preserve"> </w:t>
      </w:r>
      <w:r>
        <w:rPr>
          <w:i/>
          <w:lang w:val="en-US"/>
        </w:rPr>
        <w:t xml:space="preserve"> tourism, but we </w:t>
      </w:r>
      <w:r>
        <w:rPr>
          <w:i/>
          <w:lang w:val="en-US"/>
        </w:rPr>
        <w:t>wanted to try to add some numbers to the debate, by asking more than 300 people from 40 different countries what a ban of alcohol would mean to them”</w:t>
      </w:r>
      <w:r>
        <w:rPr>
          <w:lang w:val="en-US"/>
        </w:rPr>
        <w:t xml:space="preserve"> says Stefan Russel, co-founder of Vilondo villas that rent out luxury villas in Bali.</w:t>
      </w:r>
    </w:p>
    <w:p w:rsidR="00000000" w:rsidRDefault="0009778B">
      <w:pPr>
        <w:rPr>
          <w:lang w:val="en-US"/>
        </w:rPr>
      </w:pPr>
      <w:r>
        <w:rPr>
          <w:i/>
          <w:lang w:val="en-US"/>
        </w:rPr>
        <w:t>“</w:t>
      </w:r>
      <w:r>
        <w:rPr>
          <w:i/>
          <w:lang w:val="en-US"/>
        </w:rPr>
        <w:t>Based on the result</w:t>
      </w:r>
      <w:r>
        <w:rPr>
          <w:i/>
          <w:lang w:val="en-US"/>
        </w:rPr>
        <w:t>s from the survey</w:t>
      </w:r>
      <w:r>
        <w:rPr>
          <w:i/>
          <w:lang w:val="en-US"/>
        </w:rPr>
        <w:t>,</w:t>
      </w:r>
      <w:r>
        <w:rPr>
          <w:i/>
          <w:lang w:val="en-US"/>
        </w:rPr>
        <w:t xml:space="preserve"> a drop in tourists by 1/3 is a conservative estimate. That would mean a million less visitors to Bali </w:t>
      </w:r>
      <w:r>
        <w:rPr>
          <w:i/>
          <w:lang w:val="en-US"/>
        </w:rPr>
        <w:t>each</w:t>
      </w:r>
      <w:r>
        <w:rPr>
          <w:i/>
          <w:lang w:val="en-US"/>
        </w:rPr>
        <w:t xml:space="preserve"> year. We know that the average Bali tourist spends more than </w:t>
      </w:r>
      <w:r>
        <w:rPr>
          <w:i/>
          <w:lang w:val="en-US"/>
        </w:rPr>
        <w:t>$</w:t>
      </w:r>
      <w:r>
        <w:rPr>
          <w:i/>
          <w:lang w:val="en-US"/>
        </w:rPr>
        <w:t>1</w:t>
      </w:r>
      <w:r>
        <w:rPr>
          <w:i/>
          <w:lang w:val="en-US"/>
        </w:rPr>
        <w:t>,</w:t>
      </w:r>
      <w:r>
        <w:rPr>
          <w:i/>
          <w:lang w:val="en-US"/>
        </w:rPr>
        <w:t>000</w:t>
      </w:r>
      <w:r>
        <w:rPr>
          <w:i/>
          <w:lang w:val="en-US"/>
        </w:rPr>
        <w:t xml:space="preserve"> US</w:t>
      </w:r>
      <w:r>
        <w:rPr>
          <w:i/>
          <w:lang w:val="en-US"/>
        </w:rPr>
        <w:t>D</w:t>
      </w:r>
      <w:r>
        <w:rPr>
          <w:i/>
          <w:lang w:val="en-US"/>
        </w:rPr>
        <w:t xml:space="preserve"> per visit, which would mean a drop in spending in Bali </w:t>
      </w:r>
      <w:r>
        <w:rPr>
          <w:i/>
          <w:lang w:val="en-US"/>
        </w:rPr>
        <w:t xml:space="preserve">of more than </w:t>
      </w:r>
      <w:r>
        <w:rPr>
          <w:i/>
          <w:lang w:val="en-US"/>
        </w:rPr>
        <w:t>one</w:t>
      </w:r>
      <w:r>
        <w:rPr>
          <w:i/>
          <w:lang w:val="en-US"/>
        </w:rPr>
        <w:t xml:space="preserve"> billion $ US</w:t>
      </w:r>
      <w:r>
        <w:rPr>
          <w:i/>
          <w:lang w:val="en-US"/>
        </w:rPr>
        <w:t>D</w:t>
      </w:r>
      <w:r>
        <w:rPr>
          <w:i/>
          <w:lang w:val="en-US"/>
        </w:rPr>
        <w:t xml:space="preserve"> if a ban was to become reality” </w:t>
      </w:r>
      <w:r>
        <w:rPr>
          <w:lang w:val="en-US"/>
        </w:rPr>
        <w:t>Stefan Russel continues</w:t>
      </w:r>
      <w:r>
        <w:rPr>
          <w:i/>
          <w:lang w:val="en-US"/>
        </w:rPr>
        <w:t>.</w:t>
      </w:r>
    </w:p>
    <w:p w:rsidR="00000000" w:rsidRDefault="0009778B">
      <w:pPr>
        <w:pStyle w:val="Heading2"/>
        <w:rPr>
          <w:lang w:val="en-US"/>
        </w:rPr>
      </w:pPr>
    </w:p>
    <w:p w:rsidR="00000000" w:rsidRDefault="0009778B">
      <w:pPr>
        <w:rPr>
          <w:lang w:val="en-US"/>
        </w:rPr>
      </w:pPr>
      <w:r>
        <w:rPr>
          <w:lang w:val="en-US"/>
        </w:rPr>
        <w:t>About Vilondo villas</w:t>
      </w:r>
      <w:r>
        <w:rPr>
          <w:lang w:val="en-US"/>
        </w:rPr>
        <w:t xml:space="preserve">Vilondo villas is a company specializing in renting out luxury villas </w:t>
      </w:r>
      <w:r>
        <w:rPr>
          <w:lang w:val="en-US"/>
        </w:rPr>
        <w:t>throughout</w:t>
      </w:r>
      <w:r>
        <w:rPr>
          <w:lang w:val="en-US"/>
        </w:rPr>
        <w:t xml:space="preserve"> Bali and on the surrounding Islands. Read more </w:t>
      </w:r>
      <w:r>
        <w:rPr>
          <w:lang w:val="en-US"/>
        </w:rPr>
        <w:t xml:space="preserve">about them </w:t>
      </w:r>
      <w:r>
        <w:rPr>
          <w:lang w:val="en-US"/>
        </w:rPr>
        <w:t>on</w:t>
      </w:r>
      <w:r>
        <w:rPr>
          <w:lang w:val="en-US"/>
        </w:rPr>
        <w:t xml:space="preserve"> Vilondo.com‘s </w:t>
      </w:r>
      <w:hyperlink w:anchor="!/about-us" w:history="1">
        <w:r>
          <w:rPr>
            <w:rStyle w:val="Hyperlink"/>
          </w:rPr>
          <w:t>about us</w:t>
        </w:r>
      </w:hyperlink>
      <w:r>
        <w:rPr>
          <w:lang w:val="en-US"/>
        </w:rPr>
        <w:t xml:space="preserve"> page.</w:t>
      </w:r>
    </w:p>
    <w:p w:rsidR="00000000" w:rsidRDefault="0009778B">
      <w:pPr>
        <w:pStyle w:val="Heading2"/>
        <w:rPr>
          <w:lang w:val="en-US"/>
        </w:rPr>
      </w:pPr>
      <w:r>
        <w:rPr>
          <w:lang w:val="en-US"/>
        </w:rPr>
        <w:t>Further info</w:t>
      </w:r>
    </w:p>
    <w:p w:rsidR="00000000" w:rsidRDefault="0009778B">
      <w:pPr>
        <w:pStyle w:val="ListParagraph"/>
        <w:numPr>
          <w:ilvl w:val="0"/>
          <w:numId w:val="2"/>
        </w:numPr>
      </w:pPr>
      <w:r>
        <w:rPr>
          <w:lang w:val="en-US"/>
        </w:rPr>
        <w:t xml:space="preserve">Alcohol ban </w:t>
      </w:r>
      <w:hyperlink r:id="rId10" w:history="1">
        <w:r>
          <w:rPr>
            <w:rStyle w:val="Hyperlink"/>
          </w:rPr>
          <w:t>survey data and summary</w:t>
        </w:r>
      </w:hyperlink>
      <w:r>
        <w:rPr>
          <w:lang w:val="en-US"/>
        </w:rPr>
        <w:t xml:space="preserve">. </w:t>
      </w:r>
    </w:p>
    <w:p w:rsidR="00000000" w:rsidRDefault="0009778B">
      <w:pPr>
        <w:pStyle w:val="ListParagraph"/>
        <w:numPr>
          <w:ilvl w:val="0"/>
          <w:numId w:val="2"/>
        </w:numPr>
      </w:pPr>
      <w:hyperlink r:id="rId11" w:history="1">
        <w:r>
          <w:rPr>
            <w:rStyle w:val="Hyperlink"/>
          </w:rPr>
          <w:t>To</w:t>
        </w:r>
        <w:r>
          <w:rPr>
            <w:rStyle w:val="Hyperlink"/>
          </w:rPr>
          <w:t>urism stats</w:t>
        </w:r>
      </w:hyperlink>
      <w:r>
        <w:rPr>
          <w:lang w:val="en-US"/>
        </w:rPr>
        <w:t xml:space="preserve"> from Indonesia’s central bureau of statistics</w:t>
      </w:r>
    </w:p>
    <w:p w:rsidR="0009778B" w:rsidRDefault="0009778B">
      <w:pPr>
        <w:pStyle w:val="ListParagraph"/>
        <w:numPr>
          <w:ilvl w:val="0"/>
          <w:numId w:val="2"/>
        </w:numPr>
      </w:pPr>
      <w:hyperlink r:id="rId12" w:history="1">
        <w:r>
          <w:rPr>
            <w:rStyle w:val="Hyperlink"/>
          </w:rPr>
          <w:t>Vilondo.com</w:t>
        </w:r>
      </w:hyperlink>
    </w:p>
    <w:sectPr w:rsidR="0009778B">
      <w:headerReference w:type="default" r:id="rId13"/>
      <w:footerReference w:type="default" r:id="rId14"/>
      <w:pgSz w:w="11906" w:h="16838"/>
      <w:pgMar w:top="2816" w:right="1134" w:bottom="1701" w:left="1134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8B" w:rsidRDefault="0009778B">
      <w:pPr>
        <w:spacing w:after="0" w:line="240" w:lineRule="auto"/>
      </w:pPr>
      <w:r>
        <w:separator/>
      </w:r>
    </w:p>
  </w:endnote>
  <w:endnote w:type="continuationSeparator" w:id="0">
    <w:p w:rsidR="0009778B" w:rsidRDefault="0009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77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8B" w:rsidRDefault="0009778B">
      <w:pPr>
        <w:spacing w:after="0" w:line="240" w:lineRule="auto"/>
      </w:pPr>
      <w:r>
        <w:separator/>
      </w:r>
    </w:p>
  </w:footnote>
  <w:footnote w:type="continuationSeparator" w:id="0">
    <w:p w:rsidR="0009778B" w:rsidRDefault="0009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778B">
    <w:pPr>
      <w:pStyle w:val="Header"/>
      <w:ind w:left="6520"/>
      <w:rPr>
        <w:lang w:val="en-US"/>
      </w:rPr>
    </w:pPr>
    <w:r>
      <w:rPr>
        <w:b/>
        <w:lang w:val="en-US"/>
      </w:rPr>
      <w:t>Contact:</w:t>
    </w:r>
  </w:p>
  <w:p w:rsidR="00000000" w:rsidRDefault="0009778B">
    <w:pPr>
      <w:pStyle w:val="Header"/>
      <w:ind w:left="6520"/>
    </w:pPr>
    <w:r>
      <w:rPr>
        <w:lang w:val="en-US"/>
      </w:rPr>
      <w:t>Stefan Russel – Co-founder of Vilondo villas</w:t>
    </w:r>
  </w:p>
  <w:p w:rsidR="00000000" w:rsidRDefault="0009778B">
    <w:pPr>
      <w:pStyle w:val="Header"/>
      <w:ind w:left="6520"/>
      <w:rPr>
        <w:lang w:val="en-US"/>
      </w:rPr>
    </w:pPr>
    <w:hyperlink r:id="rId1" w:history="1">
      <w:r>
        <w:rPr>
          <w:rStyle w:val="Hyperlink"/>
        </w:rPr>
        <w:t>Stefan@vilondo.com</w:t>
      </w:r>
    </w:hyperlink>
  </w:p>
  <w:p w:rsidR="00000000" w:rsidRDefault="0009778B">
    <w:pPr>
      <w:pStyle w:val="Header"/>
      <w:ind w:left="6520"/>
    </w:pPr>
    <w:r>
      <w:rPr>
        <w:lang w:val="en-US"/>
      </w:rPr>
      <w:t>www.vilondo.com</w:t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0"/>
    <w:rsid w:val="0009778B"/>
    <w:rsid w:val="001A78B9"/>
    <w:rsid w:val="008F0C3A"/>
    <w:rsid w:val="00E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 w:cs="font30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303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font303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TitleChar">
    <w:name w:val="Title Char"/>
    <w:basedOn w:val="DefaultParagraphFont0"/>
    <w:rPr>
      <w:rFonts w:ascii="Cambria" w:hAnsi="Cambria" w:cs="font303"/>
      <w:color w:val="17365D"/>
      <w:spacing w:val="5"/>
      <w:kern w:val="1"/>
      <w:sz w:val="52"/>
      <w:szCs w:val="52"/>
    </w:rPr>
  </w:style>
  <w:style w:type="character" w:customStyle="1" w:styleId="Heading2Char">
    <w:name w:val="Heading 2 Char"/>
    <w:basedOn w:val="DefaultParagraphFont0"/>
    <w:rPr>
      <w:rFonts w:ascii="Cambria" w:hAnsi="Cambria" w:cs="font303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03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 w:cs="font303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303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Heading1Char">
    <w:name w:val="Heading 1 Char"/>
    <w:basedOn w:val="DefaultParagraphFont0"/>
    <w:rPr>
      <w:rFonts w:ascii="Cambria" w:hAnsi="Cambria" w:cs="font303"/>
      <w:b/>
      <w:bCs/>
      <w:color w:val="365F91"/>
      <w:sz w:val="28"/>
      <w:szCs w:val="28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character" w:styleId="Hyperlink">
    <w:name w:val="Hyperlink"/>
    <w:basedOn w:val="DefaultParagraphFont0"/>
    <w:rPr>
      <w:color w:val="0000FF"/>
      <w:u w:val="single"/>
      <w:lang/>
    </w:rPr>
  </w:style>
  <w:style w:type="character" w:customStyle="1" w:styleId="TitleChar">
    <w:name w:val="Title Char"/>
    <w:basedOn w:val="DefaultParagraphFont0"/>
    <w:rPr>
      <w:rFonts w:ascii="Cambria" w:hAnsi="Cambria" w:cs="font303"/>
      <w:color w:val="17365D"/>
      <w:spacing w:val="5"/>
      <w:kern w:val="1"/>
      <w:sz w:val="52"/>
      <w:szCs w:val="52"/>
    </w:rPr>
  </w:style>
  <w:style w:type="character" w:customStyle="1" w:styleId="Heading2Char">
    <w:name w:val="Heading 2 Char"/>
    <w:basedOn w:val="DefaultParagraphFont0"/>
    <w:rPr>
      <w:rFonts w:ascii="Cambria" w:hAnsi="Cambria" w:cs="font303"/>
      <w:b/>
      <w:bCs/>
      <w:color w:val="4F81BD"/>
      <w:sz w:val="26"/>
      <w:szCs w:val="2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 w:cs="font303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londo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ps.go.id/eng/menutab.php?tabel=1&amp;kat=2&amp;id_subyek=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londo.com/press/press-releases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@vilondo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efan%20Russel\SkyDrive\Vilondo\Alcohol%20ba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098327842550843"/>
          <c:y val="9.7222222222222224E-2"/>
          <c:w val="0.54408109223735757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72D4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Results!$A$2:$A$5</c:f>
              <c:strCache>
                <c:ptCount val="4"/>
                <c:pt idx="0">
                  <c:v>It would not mean anything to me</c:v>
                </c:pt>
                <c:pt idx="1">
                  <c:v>I would be more likely to spend my holiday in Bali</c:v>
                </c:pt>
                <c:pt idx="2">
                  <c:v>I would be less likely to spend my holiday in Bali</c:v>
                </c:pt>
                <c:pt idx="3">
                  <c:v>I would not spend my holiday in Bali</c:v>
                </c:pt>
              </c:strCache>
            </c:strRef>
          </c:cat>
          <c:val>
            <c:numRef>
              <c:f>Results!$C$2:$C$5</c:f>
              <c:numCache>
                <c:formatCode>0.0%</c:formatCode>
                <c:ptCount val="4"/>
                <c:pt idx="0">
                  <c:v>0.22397476340694006</c:v>
                </c:pt>
                <c:pt idx="1">
                  <c:v>9.7791798107255523E-2</c:v>
                </c:pt>
                <c:pt idx="2">
                  <c:v>0.26498422712933756</c:v>
                </c:pt>
                <c:pt idx="3">
                  <c:v>0.41324921135646686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436224"/>
        <c:axId val="304409408"/>
      </c:barChart>
      <c:catAx>
        <c:axId val="256436224"/>
        <c:scaling>
          <c:orientation val="minMax"/>
        </c:scaling>
        <c:delete val="0"/>
        <c:axPos val="l"/>
        <c:majorTickMark val="out"/>
        <c:minorTickMark val="none"/>
        <c:tickLblPos val="nextTo"/>
        <c:crossAx val="304409408"/>
        <c:crosses val="autoZero"/>
        <c:auto val="1"/>
        <c:lblAlgn val="ctr"/>
        <c:lblOffset val="100"/>
        <c:noMultiLvlLbl val="0"/>
      </c:catAx>
      <c:valAx>
        <c:axId val="30440940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256436224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0CEC-7623-4B75-8CA3-5720A0C9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Russel</dc:creator>
  <cp:lastModifiedBy>Joyce</cp:lastModifiedBy>
  <cp:revision>4</cp:revision>
  <cp:lastPrinted>1601-01-01T00:00:00Z</cp:lastPrinted>
  <dcterms:created xsi:type="dcterms:W3CDTF">2013-05-25T08:05:00Z</dcterms:created>
  <dcterms:modified xsi:type="dcterms:W3CDTF">2013-05-25T12:03:00Z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